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88A8" w14:textId="77777777" w:rsidR="00E91363" w:rsidRDefault="00000000">
      <w:pPr>
        <w:spacing w:after="14"/>
        <w:ind w:left="742" w:firstLine="0"/>
        <w:jc w:val="center"/>
      </w:pPr>
      <w:r>
        <w:rPr>
          <w:b/>
          <w:i/>
          <w:u w:val="single" w:color="000000"/>
        </w:rPr>
        <w:t>Michigan</w:t>
      </w:r>
      <w:r>
        <w:rPr>
          <w:b/>
          <w:i/>
        </w:rPr>
        <w:t xml:space="preserve"> </w:t>
      </w:r>
    </w:p>
    <w:p w14:paraId="2CEA8BDE" w14:textId="77777777" w:rsidR="00E91363" w:rsidRDefault="00000000">
      <w:pPr>
        <w:pStyle w:val="Heading1"/>
      </w:pPr>
      <w:r>
        <w:t xml:space="preserve">System Protocols </w:t>
      </w:r>
    </w:p>
    <w:p w14:paraId="3D04A0C9" w14:textId="77777777" w:rsidR="00E91363" w:rsidRDefault="00000000">
      <w:pPr>
        <w:spacing w:after="0"/>
        <w:ind w:left="811" w:firstLine="0"/>
        <w:jc w:val="center"/>
      </w:pPr>
      <w:r>
        <w:rPr>
          <w:b/>
          <w:sz w:val="28"/>
        </w:rPr>
        <w:t xml:space="preserve"> </w:t>
      </w:r>
    </w:p>
    <w:p w14:paraId="75991064" w14:textId="77777777" w:rsidR="00E91363" w:rsidRDefault="00000000">
      <w:pPr>
        <w:tabs>
          <w:tab w:val="center" w:pos="1545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517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  <w:u w:val="single" w:color="000000"/>
        </w:rPr>
        <w:t xml:space="preserve">Date:  March 1, 2024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>Page 1 of 1</w:t>
      </w:r>
      <w:r>
        <w:rPr>
          <w:b/>
        </w:rPr>
        <w:t xml:space="preserve"> </w:t>
      </w:r>
    </w:p>
    <w:p w14:paraId="0C16B036" w14:textId="77777777" w:rsidR="00E91363" w:rsidRDefault="00000000">
      <w:pPr>
        <w:spacing w:after="0"/>
        <w:ind w:left="720" w:firstLine="0"/>
      </w:pPr>
      <w:r>
        <w:t xml:space="preserve"> </w:t>
      </w:r>
    </w:p>
    <w:p w14:paraId="5D72C009" w14:textId="77777777" w:rsidR="00E91363" w:rsidRPr="00CE65B6" w:rsidRDefault="00000000">
      <w:pPr>
        <w:pStyle w:val="Heading2"/>
        <w:rPr>
          <w:color w:val="auto"/>
        </w:rPr>
      </w:pPr>
      <w:r w:rsidRPr="00CE65B6">
        <w:rPr>
          <w:color w:val="auto"/>
        </w:rPr>
        <w:t xml:space="preserve">TABLE OF CONTENTS </w:t>
      </w:r>
    </w:p>
    <w:p w14:paraId="163E10DC" w14:textId="77777777" w:rsidR="00E91363" w:rsidRPr="00CE65B6" w:rsidRDefault="00000000">
      <w:pPr>
        <w:spacing w:after="6"/>
        <w:ind w:left="720" w:firstLine="0"/>
        <w:rPr>
          <w:color w:val="auto"/>
        </w:rPr>
      </w:pPr>
      <w:r w:rsidRPr="00CE65B6">
        <w:rPr>
          <w:color w:val="auto"/>
        </w:rPr>
        <w:t xml:space="preserve"> </w:t>
      </w:r>
    </w:p>
    <w:p w14:paraId="66197780" w14:textId="77777777" w:rsidR="00E91363" w:rsidRPr="00CE65B6" w:rsidRDefault="00000000">
      <w:pPr>
        <w:tabs>
          <w:tab w:val="center" w:pos="1899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Downgrade of Response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 </w:t>
      </w:r>
    </w:p>
    <w:p w14:paraId="4FF6BD9D" w14:textId="12B805C3" w:rsidR="00CE65B6" w:rsidRDefault="00CE65B6" w:rsidP="00CE65B6">
      <w:pPr>
        <w:spacing w:after="0" w:line="270" w:lineRule="auto"/>
        <w:ind w:left="0" w:right="239" w:firstLine="0"/>
        <w:rPr>
          <w:color w:val="auto"/>
        </w:rPr>
      </w:pPr>
      <w:r>
        <w:rPr>
          <w:color w:val="auto"/>
        </w:rPr>
        <w:t xml:space="preserve">            </w:t>
      </w:r>
      <w:r w:rsidRPr="00CE65B6">
        <w:rPr>
          <w:color w:val="auto"/>
        </w:rPr>
        <w:t>Patient Prioritization and Use of Lights and Sirens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>
        <w:rPr>
          <w:color w:val="auto"/>
          <w:u w:val="single" w:color="000000"/>
        </w:rPr>
        <w:softHyphen/>
      </w:r>
      <w:r>
        <w:rPr>
          <w:color w:val="auto"/>
          <w:u w:val="single" w:color="000000"/>
        </w:rPr>
        <w:softHyphen/>
      </w:r>
      <w:r>
        <w:rPr>
          <w:color w:val="auto"/>
          <w:u w:val="single" w:color="000000"/>
        </w:rPr>
        <w:softHyphen/>
      </w:r>
      <w:r>
        <w:rPr>
          <w:color w:val="auto"/>
          <w:u w:val="single" w:color="000000"/>
        </w:rPr>
        <w:softHyphen/>
      </w:r>
      <w:r>
        <w:rPr>
          <w:color w:val="auto"/>
          <w:u w:val="single" w:color="000000"/>
        </w:rPr>
        <w:softHyphen/>
      </w:r>
      <w:r>
        <w:rPr>
          <w:color w:val="auto"/>
          <w:u w:val="single" w:color="000000"/>
        </w:rPr>
        <w:softHyphen/>
      </w:r>
      <w:r>
        <w:rPr>
          <w:color w:val="auto"/>
          <w:u w:val="single" w:color="000000"/>
        </w:rPr>
        <w:softHyphen/>
        <w:t>______</w:t>
      </w:r>
      <w:r w:rsidRPr="00CE65B6">
        <w:rPr>
          <w:color w:val="auto"/>
        </w:rPr>
        <w:t>Section 8.2</w:t>
      </w:r>
    </w:p>
    <w:p w14:paraId="7A0A5073" w14:textId="74F6F13A" w:rsidR="00E91363" w:rsidRPr="00CE65B6" w:rsidRDefault="00CE65B6" w:rsidP="00CE65B6">
      <w:pPr>
        <w:spacing w:after="0" w:line="270" w:lineRule="auto"/>
        <w:ind w:left="504" w:right="239"/>
        <w:rPr>
          <w:color w:val="auto"/>
        </w:rPr>
      </w:pPr>
      <w:r>
        <w:rPr>
          <w:color w:val="auto"/>
        </w:rPr>
        <w:t xml:space="preserve">    </w:t>
      </w:r>
      <w:r w:rsidRPr="00CE65B6">
        <w:rPr>
          <w:color w:val="auto"/>
        </w:rPr>
        <w:t xml:space="preserve">Transport Destination and Diversion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8.3 </w:t>
      </w:r>
    </w:p>
    <w:p w14:paraId="78BD3BA4" w14:textId="77777777" w:rsidR="00E91363" w:rsidRPr="00CE65B6" w:rsidRDefault="00000000">
      <w:pPr>
        <w:tabs>
          <w:tab w:val="center" w:pos="2352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OB High Risk Delivery Transport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8.4 </w:t>
      </w:r>
    </w:p>
    <w:p w14:paraId="0EA60A20" w14:textId="77777777" w:rsidR="00E91363" w:rsidRPr="00CE65B6" w:rsidRDefault="00000000">
      <w:pPr>
        <w:tabs>
          <w:tab w:val="center" w:pos="2373"/>
          <w:tab w:val="center" w:pos="5040"/>
          <w:tab w:val="center" w:pos="5760"/>
          <w:tab w:val="center" w:pos="6480"/>
          <w:tab w:val="center" w:pos="7200"/>
          <w:tab w:val="center" w:pos="846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ALS and LALS Intercept Transfer </w:t>
      </w:r>
      <w:r w:rsidRPr="00CE65B6">
        <w:rPr>
          <w:color w:val="auto"/>
          <w:u w:val="single" w:color="7F7F7F"/>
        </w:rPr>
        <w:t xml:space="preserve">  </w:t>
      </w:r>
      <w:r w:rsidRPr="00CE65B6">
        <w:rPr>
          <w:color w:val="auto"/>
          <w:u w:val="single" w:color="7F7F7F"/>
        </w:rPr>
        <w:tab/>
        <w:t xml:space="preserve"> </w:t>
      </w:r>
      <w:r w:rsidRPr="00CE65B6">
        <w:rPr>
          <w:color w:val="auto"/>
          <w:u w:val="single" w:color="7F7F7F"/>
        </w:rPr>
        <w:tab/>
        <w:t xml:space="preserve"> </w:t>
      </w:r>
      <w:r w:rsidRPr="00CE65B6">
        <w:rPr>
          <w:color w:val="auto"/>
          <w:u w:val="single" w:color="7F7F7F"/>
        </w:rPr>
        <w:tab/>
        <w:t xml:space="preserve"> </w:t>
      </w:r>
      <w:r w:rsidRPr="00CE65B6">
        <w:rPr>
          <w:color w:val="auto"/>
          <w:u w:val="single" w:color="7F7F7F"/>
        </w:rPr>
        <w:tab/>
        <w:t xml:space="preserve"> </w:t>
      </w:r>
      <w:r w:rsidRPr="00CE65B6">
        <w:rPr>
          <w:color w:val="auto"/>
          <w:u w:val="single" w:color="7F7F7F"/>
        </w:rPr>
        <w:tab/>
      </w:r>
      <w:r w:rsidRPr="00CE65B6">
        <w:rPr>
          <w:color w:val="auto"/>
        </w:rPr>
        <w:t xml:space="preserve">Section 8.5 </w:t>
      </w:r>
    </w:p>
    <w:p w14:paraId="12DF37BB" w14:textId="3933DE67" w:rsidR="00E91363" w:rsidRPr="00CE65B6" w:rsidRDefault="00000000">
      <w:pPr>
        <w:tabs>
          <w:tab w:val="center" w:pos="1146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="00CE65B6" w:rsidRPr="00CE65B6">
        <w:rPr>
          <w:color w:val="auto"/>
        </w:rPr>
        <w:t xml:space="preserve">Dispatch </w:t>
      </w:r>
      <w:r w:rsidR="00CE65B6" w:rsidRPr="00CE65B6">
        <w:rPr>
          <w:color w:val="auto"/>
          <w:u w:val="single" w:color="000000"/>
        </w:rPr>
        <w:tab/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8.6 </w:t>
      </w:r>
    </w:p>
    <w:p w14:paraId="1869CD10" w14:textId="7405FC1A" w:rsidR="00E91363" w:rsidRPr="00CE65B6" w:rsidRDefault="00000000">
      <w:pPr>
        <w:tabs>
          <w:tab w:val="center" w:pos="2142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ALS to BLS Transfer of </w:t>
      </w:r>
      <w:r w:rsidR="00CE65B6" w:rsidRPr="00CE65B6">
        <w:rPr>
          <w:color w:val="auto"/>
        </w:rPr>
        <w:t>Care</w:t>
      </w:r>
      <w:r w:rsidR="00CE65B6" w:rsidRPr="00CE65B6">
        <w:rPr>
          <w:color w:val="auto"/>
          <w:u w:val="single" w:color="7F7F7F"/>
        </w:rPr>
        <w:t xml:space="preserve"> </w:t>
      </w:r>
      <w:r w:rsidR="00CE65B6" w:rsidRPr="00CE65B6">
        <w:rPr>
          <w:color w:val="auto"/>
          <w:u w:val="single" w:color="7F7F7F"/>
        </w:rPr>
        <w:tab/>
      </w:r>
      <w:r w:rsidRPr="00CE65B6">
        <w:rPr>
          <w:color w:val="auto"/>
          <w:u w:val="single" w:color="7F7F7F"/>
        </w:rPr>
        <w:t xml:space="preserve"> </w:t>
      </w:r>
      <w:r w:rsidRPr="00CE65B6">
        <w:rPr>
          <w:color w:val="auto"/>
          <w:u w:val="single" w:color="7F7F7F"/>
        </w:rPr>
        <w:tab/>
        <w:t xml:space="preserve"> </w:t>
      </w:r>
      <w:r w:rsidRPr="00CE65B6">
        <w:rPr>
          <w:color w:val="auto"/>
          <w:u w:val="single" w:color="7F7F7F"/>
        </w:rPr>
        <w:tab/>
        <w:t xml:space="preserve"> </w:t>
      </w:r>
      <w:r w:rsidRPr="00CE65B6">
        <w:rPr>
          <w:color w:val="auto"/>
          <w:u w:val="single" w:color="7F7F7F"/>
        </w:rPr>
        <w:tab/>
        <w:t xml:space="preserve"> </w:t>
      </w:r>
      <w:r w:rsidRPr="00CE65B6">
        <w:rPr>
          <w:color w:val="auto"/>
          <w:u w:val="single" w:color="7F7F7F"/>
        </w:rPr>
        <w:tab/>
        <w:t xml:space="preserve"> </w:t>
      </w:r>
      <w:r w:rsidRPr="00CE65B6">
        <w:rPr>
          <w:color w:val="auto"/>
          <w:u w:val="single" w:color="7F7F7F"/>
        </w:rPr>
        <w:tab/>
      </w:r>
      <w:r w:rsidRPr="00CE65B6">
        <w:rPr>
          <w:color w:val="auto"/>
        </w:rPr>
        <w:t xml:space="preserve">Section 8.7 </w:t>
      </w:r>
    </w:p>
    <w:p w14:paraId="2DECA745" w14:textId="69249A2B" w:rsidR="00E91363" w:rsidRPr="00CE65B6" w:rsidRDefault="00000000">
      <w:pPr>
        <w:tabs>
          <w:tab w:val="center" w:pos="2802"/>
          <w:tab w:val="center" w:pos="5760"/>
          <w:tab w:val="center" w:pos="6480"/>
          <w:tab w:val="center" w:pos="7200"/>
          <w:tab w:val="center" w:pos="846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Air Ambulance Personnel Scope of </w:t>
      </w:r>
      <w:r w:rsidR="00CE65B6" w:rsidRPr="00CE65B6">
        <w:rPr>
          <w:color w:val="auto"/>
        </w:rPr>
        <w:t xml:space="preserve">Practice </w:t>
      </w:r>
      <w:r w:rsidR="00CE65B6" w:rsidRPr="00CE65B6">
        <w:rPr>
          <w:color w:val="auto"/>
        </w:rPr>
        <w:tab/>
      </w:r>
      <w:r w:rsidRPr="00CE65B6">
        <w:rPr>
          <w:color w:val="auto"/>
        </w:rPr>
        <w:t xml:space="preserve"> </w:t>
      </w:r>
      <w:r w:rsidRPr="00CE65B6">
        <w:rPr>
          <w:color w:val="auto"/>
        </w:rPr>
        <w:tab/>
        <w:t xml:space="preserve"> </w:t>
      </w:r>
      <w:r w:rsidRPr="00CE65B6">
        <w:rPr>
          <w:color w:val="auto"/>
        </w:rPr>
        <w:tab/>
        <w:t xml:space="preserve"> </w:t>
      </w:r>
      <w:r w:rsidRPr="00CE65B6">
        <w:rPr>
          <w:color w:val="auto"/>
        </w:rPr>
        <w:tab/>
        <w:t xml:space="preserve">Section 8.8 </w:t>
      </w:r>
    </w:p>
    <w:p w14:paraId="6AD9CE57" w14:textId="0ECDA8C2" w:rsidR="00E91363" w:rsidRPr="00CE65B6" w:rsidRDefault="00000000">
      <w:pPr>
        <w:tabs>
          <w:tab w:val="center" w:pos="1769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Helicopter </w:t>
      </w:r>
      <w:r w:rsidR="00CE65B6" w:rsidRPr="00CE65B6">
        <w:rPr>
          <w:color w:val="auto"/>
        </w:rPr>
        <w:t xml:space="preserve">Utilization </w:t>
      </w:r>
      <w:r w:rsidR="00CE65B6" w:rsidRPr="00CE65B6">
        <w:rPr>
          <w:color w:val="auto"/>
          <w:u w:val="single" w:color="000000"/>
        </w:rPr>
        <w:tab/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8.9 </w:t>
      </w:r>
    </w:p>
    <w:p w14:paraId="40CDDC5D" w14:textId="77777777" w:rsidR="00E91363" w:rsidRPr="00CE65B6" w:rsidRDefault="00000000">
      <w:pPr>
        <w:tabs>
          <w:tab w:val="center" w:pos="2919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Infection Control and Communicable Disease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8.10 </w:t>
      </w:r>
    </w:p>
    <w:p w14:paraId="348B9FE5" w14:textId="77777777" w:rsidR="00E91363" w:rsidRPr="00CE65B6" w:rsidRDefault="00000000">
      <w:pPr>
        <w:tabs>
          <w:tab w:val="center" w:pos="198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Immunization and Testing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8.11 </w:t>
      </w:r>
    </w:p>
    <w:p w14:paraId="6B81F24D" w14:textId="49A8289F" w:rsidR="00E91363" w:rsidRPr="00CE65B6" w:rsidRDefault="00CE65B6">
      <w:pPr>
        <w:spacing w:after="0" w:line="270" w:lineRule="auto"/>
        <w:ind w:left="504" w:right="266"/>
        <w:jc w:val="center"/>
        <w:rPr>
          <w:color w:val="auto"/>
        </w:rPr>
      </w:pPr>
      <w:r>
        <w:rPr>
          <w:color w:val="auto"/>
        </w:rPr>
        <w:t xml:space="preserve"> </w:t>
      </w:r>
      <w:r w:rsidRPr="00CE65B6">
        <w:rPr>
          <w:color w:val="auto"/>
        </w:rPr>
        <w:t xml:space="preserve">Communications Failure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>
        <w:rPr>
          <w:color w:val="auto"/>
          <w:u w:val="single" w:color="000000"/>
        </w:rPr>
        <w:t xml:space="preserve">       </w:t>
      </w:r>
      <w:r w:rsidRPr="00CE65B6">
        <w:rPr>
          <w:color w:val="auto"/>
        </w:rPr>
        <w:t xml:space="preserve">Section 8.12 </w:t>
      </w:r>
      <w:r>
        <w:rPr>
          <w:color w:val="auto"/>
        </w:rPr>
        <w:t xml:space="preserve">    </w:t>
      </w:r>
      <w:r w:rsidRPr="00CE65B6">
        <w:rPr>
          <w:color w:val="auto"/>
        </w:rPr>
        <w:t xml:space="preserve">Electronic Records and </w:t>
      </w:r>
      <w:r w:rsidR="00FD785A" w:rsidRPr="00CE65B6">
        <w:rPr>
          <w:color w:val="auto"/>
        </w:rPr>
        <w:t xml:space="preserve">EMSIS </w:t>
      </w:r>
      <w:r w:rsidR="00FD785A" w:rsidRPr="00CE65B6">
        <w:rPr>
          <w:color w:val="auto"/>
          <w:u w:val="single" w:color="000000"/>
        </w:rPr>
        <w:tab/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>
        <w:rPr>
          <w:color w:val="auto"/>
          <w:u w:val="single" w:color="000000"/>
        </w:rPr>
        <w:t xml:space="preserve">     </w:t>
      </w:r>
      <w:r w:rsidR="00FD785A">
        <w:rPr>
          <w:color w:val="auto"/>
          <w:u w:val="single" w:color="000000"/>
        </w:rPr>
        <w:t xml:space="preserve">             </w:t>
      </w:r>
      <w:r>
        <w:rPr>
          <w:color w:val="auto"/>
          <w:u w:val="single" w:color="000000"/>
        </w:rPr>
        <w:t xml:space="preserve"> </w:t>
      </w:r>
      <w:r w:rsidRPr="00CE65B6">
        <w:rPr>
          <w:color w:val="auto"/>
        </w:rPr>
        <w:t xml:space="preserve">Section 8.13 </w:t>
      </w:r>
    </w:p>
    <w:p w14:paraId="5F490C49" w14:textId="03849555" w:rsidR="00CE65B6" w:rsidRDefault="00CE65B6" w:rsidP="00CE65B6">
      <w:pPr>
        <w:spacing w:after="0" w:line="270" w:lineRule="auto"/>
        <w:ind w:left="504" w:right="111"/>
        <w:rPr>
          <w:color w:val="auto"/>
        </w:rPr>
      </w:pPr>
      <w:r>
        <w:rPr>
          <w:color w:val="auto"/>
        </w:rPr>
        <w:t xml:space="preserve">    </w:t>
      </w:r>
      <w:r w:rsidRPr="00CE65B6">
        <w:rPr>
          <w:color w:val="auto"/>
        </w:rPr>
        <w:t>Protected Health Information (</w:t>
      </w:r>
      <w:proofErr w:type="gramStart"/>
      <w:r w:rsidRPr="00CE65B6">
        <w:rPr>
          <w:color w:val="auto"/>
        </w:rPr>
        <w:t>PHI)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</w:r>
      <w:proofErr w:type="gramEnd"/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>
        <w:rPr>
          <w:color w:val="auto"/>
          <w:u w:val="single" w:color="000000"/>
        </w:rPr>
        <w:t xml:space="preserve">           </w:t>
      </w:r>
      <w:r w:rsidRPr="00CE65B6">
        <w:rPr>
          <w:color w:val="auto"/>
        </w:rPr>
        <w:t xml:space="preserve">Section 8.14 </w:t>
      </w:r>
    </w:p>
    <w:p w14:paraId="73395334" w14:textId="3679CA66" w:rsidR="00E91363" w:rsidRPr="00CE65B6" w:rsidRDefault="00CE65B6" w:rsidP="00CE65B6">
      <w:pPr>
        <w:spacing w:after="0" w:line="270" w:lineRule="auto"/>
        <w:ind w:left="504" w:right="111"/>
        <w:rPr>
          <w:color w:val="auto"/>
        </w:rPr>
      </w:pPr>
      <w:r>
        <w:rPr>
          <w:color w:val="auto"/>
        </w:rPr>
        <w:t xml:space="preserve">    </w:t>
      </w:r>
      <w:r w:rsidRPr="00CE65B6">
        <w:rPr>
          <w:color w:val="auto"/>
        </w:rPr>
        <w:t xml:space="preserve">Inter Facility Patient Transfers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8.15 </w:t>
      </w:r>
    </w:p>
    <w:p w14:paraId="7939ECFF" w14:textId="77777777" w:rsidR="00E91363" w:rsidRPr="00CE65B6" w:rsidRDefault="00000000">
      <w:pPr>
        <w:tabs>
          <w:tab w:val="center" w:pos="2869"/>
          <w:tab w:val="center" w:pos="5760"/>
          <w:tab w:val="center" w:pos="6480"/>
          <w:tab w:val="center" w:pos="7200"/>
          <w:tab w:val="center" w:pos="8573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Enhanced Paramedic Interfacility Transports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8.15a </w:t>
      </w:r>
    </w:p>
    <w:p w14:paraId="3E45DD43" w14:textId="77777777" w:rsidR="00E91363" w:rsidRPr="00CE65B6" w:rsidRDefault="00000000">
      <w:pPr>
        <w:tabs>
          <w:tab w:val="center" w:pos="2779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Licensure Level Requirement of Attendant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8.16 </w:t>
      </w:r>
    </w:p>
    <w:p w14:paraId="1946191A" w14:textId="77777777" w:rsidR="00E91363" w:rsidRPr="00CE65B6" w:rsidRDefault="00000000">
      <w:pPr>
        <w:tabs>
          <w:tab w:val="center" w:pos="2019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Medical Control Privileges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8.17 </w:t>
      </w:r>
    </w:p>
    <w:p w14:paraId="313DB20B" w14:textId="77777777" w:rsidR="00E91363" w:rsidRPr="00CE65B6" w:rsidRDefault="00000000">
      <w:pPr>
        <w:tabs>
          <w:tab w:val="center" w:pos="3376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Responsibilities of the Participants in the MCA System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8.18 </w:t>
      </w:r>
    </w:p>
    <w:p w14:paraId="26E4214C" w14:textId="0542B9F4" w:rsidR="00E91363" w:rsidRPr="00CE65B6" w:rsidRDefault="00000000">
      <w:pPr>
        <w:tabs>
          <w:tab w:val="center" w:pos="2132"/>
          <w:tab w:val="center" w:pos="4320"/>
          <w:tab w:val="center" w:pos="5040"/>
          <w:tab w:val="center" w:pos="5760"/>
          <w:tab w:val="center" w:pos="6480"/>
          <w:tab w:val="center" w:pos="7200"/>
          <w:tab w:val="right" w:pos="9517"/>
        </w:tabs>
        <w:ind w:left="0" w:firstLine="0"/>
        <w:rPr>
          <w:color w:val="auto"/>
        </w:rPr>
      </w:pPr>
      <w:r w:rsidRPr="00CE65B6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4D9E80B4" wp14:editId="54BC4704">
            <wp:simplePos x="0" y="0"/>
            <wp:positionH relativeFrom="page">
              <wp:posOffset>3956304</wp:posOffset>
            </wp:positionH>
            <wp:positionV relativeFrom="page">
              <wp:posOffset>9276588</wp:posOffset>
            </wp:positionV>
            <wp:extent cx="510540" cy="45262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Ambulance Operations </w:t>
      </w:r>
      <w:r w:rsidR="00CE65B6" w:rsidRPr="00CE65B6">
        <w:rPr>
          <w:color w:val="auto"/>
        </w:rPr>
        <w:t>Rules</w:t>
      </w:r>
      <w:r w:rsidR="00CE65B6" w:rsidRPr="00CE65B6">
        <w:rPr>
          <w:color w:val="auto"/>
          <w:u w:val="single" w:color="000000"/>
        </w:rPr>
        <w:t xml:space="preserve"> </w:t>
      </w:r>
      <w:r w:rsidR="00CE65B6" w:rsidRPr="00CE65B6">
        <w:rPr>
          <w:color w:val="auto"/>
          <w:u w:val="single" w:color="000000"/>
        </w:rPr>
        <w:tab/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="00CE65B6">
        <w:rPr>
          <w:color w:val="auto"/>
          <w:u w:val="single" w:color="000000"/>
        </w:rPr>
        <w:t xml:space="preserve">                     </w:t>
      </w:r>
      <w:r w:rsidRPr="00CE65B6">
        <w:rPr>
          <w:color w:val="auto"/>
        </w:rPr>
        <w:t xml:space="preserve">Section 8.18(s) </w:t>
      </w:r>
    </w:p>
    <w:p w14:paraId="18DE1729" w14:textId="77777777" w:rsidR="00E91363" w:rsidRPr="00CE65B6" w:rsidRDefault="00000000">
      <w:pPr>
        <w:tabs>
          <w:tab w:val="center" w:pos="2229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On Scene Physician Interaction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8.19 </w:t>
      </w:r>
    </w:p>
    <w:p w14:paraId="1B2B3C5D" w14:textId="77777777" w:rsidR="00E91363" w:rsidRPr="00CE65B6" w:rsidRDefault="00000000">
      <w:pPr>
        <w:tabs>
          <w:tab w:val="center" w:pos="1629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Protocol Deviation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8.20 </w:t>
      </w:r>
    </w:p>
    <w:p w14:paraId="64B785AA" w14:textId="77777777" w:rsidR="00E91363" w:rsidRPr="00CE65B6" w:rsidRDefault="00000000">
      <w:pPr>
        <w:tabs>
          <w:tab w:val="center" w:pos="2429"/>
          <w:tab w:val="center" w:pos="504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Violent Chemical Hazardous Scene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8.21 </w:t>
      </w:r>
    </w:p>
    <w:p w14:paraId="6F8FA857" w14:textId="77777777" w:rsidR="00E91363" w:rsidRPr="00CE65B6" w:rsidRDefault="00000000">
      <w:pPr>
        <w:tabs>
          <w:tab w:val="center" w:pos="3216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Medical Examiner Notification &amp; Body Disposition </w:t>
      </w:r>
      <w:r w:rsidRPr="00CE65B6">
        <w:rPr>
          <w:color w:val="auto"/>
          <w:u w:val="single" w:color="000000"/>
        </w:rPr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8.22 </w:t>
      </w:r>
    </w:p>
    <w:p w14:paraId="753A0CC9" w14:textId="77777777" w:rsidR="00E91363" w:rsidRPr="00CE65B6" w:rsidRDefault="00000000">
      <w:pPr>
        <w:tabs>
          <w:tab w:val="center" w:pos="2036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Safe Delivery of Newborns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8.23 </w:t>
      </w:r>
    </w:p>
    <w:p w14:paraId="4F096C89" w14:textId="77777777" w:rsidR="00E91363" w:rsidRPr="00CE65B6" w:rsidRDefault="00000000">
      <w:pPr>
        <w:tabs>
          <w:tab w:val="center" w:pos="276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Complaint &amp; Investigation and Resolution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8.24 </w:t>
      </w:r>
    </w:p>
    <w:p w14:paraId="3795A4CD" w14:textId="77777777" w:rsidR="00E91363" w:rsidRPr="00CE65B6" w:rsidRDefault="00000000">
      <w:pPr>
        <w:tabs>
          <w:tab w:val="center" w:pos="2046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Disciplinary Action Appeal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8.25 </w:t>
      </w:r>
    </w:p>
    <w:p w14:paraId="02E02EEF" w14:textId="77777777" w:rsidR="00E91363" w:rsidRPr="00CE65B6" w:rsidRDefault="00000000">
      <w:pPr>
        <w:tabs>
          <w:tab w:val="center" w:pos="3103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EMS Provider Criminal Charges and Convictions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8.26 </w:t>
      </w:r>
    </w:p>
    <w:p w14:paraId="6D752DDC" w14:textId="77777777" w:rsidR="00E91363" w:rsidRPr="00CE65B6" w:rsidRDefault="00000000">
      <w:pPr>
        <w:tabs>
          <w:tab w:val="center" w:pos="1755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ind w:left="0" w:firstLine="0"/>
        <w:rPr>
          <w:color w:val="auto"/>
        </w:rPr>
      </w:pPr>
      <w:r w:rsidRPr="00CE65B6">
        <w:rPr>
          <w:rFonts w:ascii="Calibri" w:eastAsia="Calibri" w:hAnsi="Calibri" w:cs="Calibri"/>
          <w:color w:val="auto"/>
          <w:sz w:val="22"/>
        </w:rPr>
        <w:tab/>
      </w:r>
      <w:r w:rsidRPr="00CE65B6">
        <w:rPr>
          <w:color w:val="auto"/>
        </w:rPr>
        <w:t xml:space="preserve">Quality Improvement </w:t>
      </w:r>
      <w:r w:rsidRPr="00CE65B6">
        <w:rPr>
          <w:color w:val="auto"/>
          <w:u w:val="single" w:color="000000"/>
        </w:rPr>
        <w:t xml:space="preserve"> 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  <w:t xml:space="preserve"> </w:t>
      </w:r>
      <w:r w:rsidRPr="00CE65B6">
        <w:rPr>
          <w:color w:val="auto"/>
          <w:u w:val="single" w:color="000000"/>
        </w:rPr>
        <w:tab/>
      </w:r>
      <w:r w:rsidRPr="00CE65B6">
        <w:rPr>
          <w:color w:val="auto"/>
        </w:rPr>
        <w:t xml:space="preserve">Section 8.27 </w:t>
      </w:r>
    </w:p>
    <w:p w14:paraId="3009A1A2" w14:textId="24B1312B" w:rsidR="00E91363" w:rsidRPr="00CE65B6" w:rsidRDefault="00000000" w:rsidP="00CE65B6">
      <w:pPr>
        <w:spacing w:after="0" w:line="270" w:lineRule="auto"/>
        <w:ind w:left="504" w:right="121"/>
        <w:jc w:val="center"/>
        <w:rPr>
          <w:color w:val="auto"/>
        </w:rPr>
      </w:pPr>
      <w:r w:rsidRPr="00CE65B6">
        <w:rPr>
          <w:strike/>
          <w:color w:val="auto"/>
        </w:rPr>
        <w:t xml:space="preserve">Evidentiary Blood </w:t>
      </w:r>
      <w:r w:rsidR="00CE65B6" w:rsidRPr="00CE65B6">
        <w:rPr>
          <w:strike/>
          <w:color w:val="auto"/>
        </w:rPr>
        <w:t xml:space="preserve">Draw </w:t>
      </w:r>
      <w:r w:rsidR="00CE65B6" w:rsidRPr="00CE65B6">
        <w:rPr>
          <w:strike/>
          <w:color w:val="auto"/>
          <w:u w:val="single" w:color="000000"/>
        </w:rPr>
        <w:tab/>
      </w:r>
      <w:r w:rsidRPr="00CE65B6">
        <w:rPr>
          <w:strike/>
          <w:color w:val="auto"/>
          <w:u w:val="single" w:color="000000"/>
        </w:rPr>
        <w:t xml:space="preserve"> </w:t>
      </w:r>
      <w:r w:rsidRPr="00CE65B6">
        <w:rPr>
          <w:strike/>
          <w:color w:val="auto"/>
          <w:u w:val="single" w:color="000000"/>
        </w:rPr>
        <w:tab/>
        <w:t xml:space="preserve"> </w:t>
      </w:r>
      <w:r w:rsidRPr="00CE65B6">
        <w:rPr>
          <w:strike/>
          <w:color w:val="auto"/>
          <w:u w:val="single" w:color="000000"/>
        </w:rPr>
        <w:tab/>
        <w:t xml:space="preserve"> </w:t>
      </w:r>
      <w:r w:rsidRPr="00CE65B6">
        <w:rPr>
          <w:strike/>
          <w:color w:val="auto"/>
          <w:u w:val="single" w:color="000000"/>
        </w:rPr>
        <w:tab/>
        <w:t xml:space="preserve"> </w:t>
      </w:r>
      <w:r w:rsidRPr="00CE65B6">
        <w:rPr>
          <w:strike/>
          <w:color w:val="auto"/>
          <w:u w:val="single" w:color="000000"/>
        </w:rPr>
        <w:tab/>
        <w:t xml:space="preserve"> </w:t>
      </w:r>
      <w:r w:rsidRPr="00CE65B6">
        <w:rPr>
          <w:strike/>
          <w:color w:val="auto"/>
          <w:u w:val="single" w:color="000000"/>
        </w:rPr>
        <w:tab/>
        <w:t xml:space="preserve"> </w:t>
      </w:r>
      <w:r w:rsidR="00CE65B6">
        <w:rPr>
          <w:strike/>
          <w:color w:val="auto"/>
          <w:u w:val="single" w:color="000000"/>
        </w:rPr>
        <w:t xml:space="preserve">     </w:t>
      </w:r>
      <w:r w:rsidRPr="00CE65B6">
        <w:rPr>
          <w:strike/>
          <w:color w:val="auto"/>
        </w:rPr>
        <w:t>Section 8.28</w:t>
      </w:r>
      <w:r w:rsidR="00CE65B6">
        <w:rPr>
          <w:color w:val="auto"/>
        </w:rPr>
        <w:t xml:space="preserve"> </w:t>
      </w:r>
    </w:p>
    <w:p w14:paraId="06D5A819" w14:textId="535EEF99" w:rsidR="00E91363" w:rsidRPr="00990F98" w:rsidRDefault="00000000" w:rsidP="00990F98">
      <w:pPr>
        <w:spacing w:after="2274"/>
        <w:ind w:left="720" w:firstLine="0"/>
        <w:rPr>
          <w:color w:val="auto"/>
        </w:rPr>
      </w:pPr>
      <w:r>
        <w:t xml:space="preserve"> </w:t>
      </w:r>
    </w:p>
    <w:sectPr w:rsidR="00E91363" w:rsidRPr="00990F98">
      <w:pgSz w:w="12240" w:h="15840"/>
      <w:pgMar w:top="1440" w:right="164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63"/>
    <w:rsid w:val="00990F98"/>
    <w:rsid w:val="00CE65B6"/>
    <w:rsid w:val="00DE13E4"/>
    <w:rsid w:val="00E91363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E2B3"/>
  <w15:docId w15:val="{15B23542-9210-4AEB-BD69-3CD60AEC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9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8 System Table of Contents</dc:title>
  <dc:subject/>
  <dc:creator>mfuller</dc:creator>
  <cp:keywords/>
  <cp:lastModifiedBy>Lea Lentz</cp:lastModifiedBy>
  <cp:revision>5</cp:revision>
  <dcterms:created xsi:type="dcterms:W3CDTF">2024-03-11T14:52:00Z</dcterms:created>
  <dcterms:modified xsi:type="dcterms:W3CDTF">2024-03-12T13:59:00Z</dcterms:modified>
</cp:coreProperties>
</file>